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72A78" w14:textId="439757C9" w:rsidR="00772526" w:rsidRDefault="0077252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CONFERENZA PROVINCIALE DELLA CULTURA</w:t>
      </w:r>
    </w:p>
    <w:p w14:paraId="03F4FCD3" w14:textId="368208E2" w:rsidR="00772526" w:rsidRDefault="000D04B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Proposta di </w:t>
      </w:r>
      <w:r w:rsidR="004B448B">
        <w:rPr>
          <w:rFonts w:ascii="Times New Roman" w:hAnsi="Times New Roman" w:cs="Times New Roman"/>
          <w:sz w:val="32"/>
          <w:szCs w:val="32"/>
        </w:rPr>
        <w:t xml:space="preserve">Programma Culturale </w:t>
      </w:r>
    </w:p>
    <w:p w14:paraId="515D7834" w14:textId="77777777" w:rsidR="001A0CD9" w:rsidRDefault="001A0CD9" w:rsidP="0099502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9D93AA3" w14:textId="77777777" w:rsidR="00420393" w:rsidRDefault="00772526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premessa</w:t>
      </w:r>
      <w:r w:rsidR="009950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si sottolinea che tutti gli interventi proposti, pur nelle evidenti differenze e specificità, sono legati fra loro da una riflessione generale e da una visione de</w:t>
      </w:r>
      <w:r w:rsidR="0099502B">
        <w:rPr>
          <w:rFonts w:ascii="Times New Roman" w:hAnsi="Times New Roman" w:cs="Times New Roman"/>
          <w:sz w:val="28"/>
          <w:szCs w:val="28"/>
        </w:rPr>
        <w:t>lle attività culturali</w:t>
      </w:r>
      <w:r w:rsidR="006C1D2E">
        <w:rPr>
          <w:rFonts w:ascii="Times New Roman" w:hAnsi="Times New Roman" w:cs="Times New Roman"/>
          <w:sz w:val="28"/>
          <w:szCs w:val="28"/>
        </w:rPr>
        <w:t>,</w:t>
      </w:r>
      <w:r w:rsidR="008F782F">
        <w:rPr>
          <w:rFonts w:ascii="Times New Roman" w:hAnsi="Times New Roman" w:cs="Times New Roman"/>
          <w:sz w:val="28"/>
          <w:szCs w:val="28"/>
        </w:rPr>
        <w:t xml:space="preserve"> esposte già nella precedente relazione, </w:t>
      </w:r>
      <w:r w:rsidR="0099502B">
        <w:rPr>
          <w:rFonts w:ascii="Times New Roman" w:hAnsi="Times New Roman" w:cs="Times New Roman"/>
          <w:sz w:val="28"/>
          <w:szCs w:val="28"/>
        </w:rPr>
        <w:t xml:space="preserve">che ne definiscono ruolo e profilo. </w:t>
      </w:r>
      <w:r w:rsidR="006C1D2E">
        <w:rPr>
          <w:rFonts w:ascii="Times New Roman" w:hAnsi="Times New Roman" w:cs="Times New Roman"/>
          <w:sz w:val="28"/>
          <w:szCs w:val="28"/>
        </w:rPr>
        <w:t xml:space="preserve">Questo </w:t>
      </w:r>
      <w:r w:rsidR="006C1D2E">
        <w:rPr>
          <w:rFonts w:ascii="Times New Roman" w:hAnsi="Times New Roman" w:cs="Times New Roman"/>
          <w:i/>
          <w:sz w:val="28"/>
          <w:szCs w:val="28"/>
        </w:rPr>
        <w:t>fil rouge</w:t>
      </w:r>
      <w:r w:rsidR="006C1D2E">
        <w:rPr>
          <w:rFonts w:ascii="Times New Roman" w:hAnsi="Times New Roman" w:cs="Times New Roman"/>
          <w:sz w:val="28"/>
          <w:szCs w:val="28"/>
        </w:rPr>
        <w:t>, che qui, per ovvi motivi di spazio, viene sommariamente richiamato,</w:t>
      </w:r>
      <w:r w:rsidR="008F782F">
        <w:rPr>
          <w:rFonts w:ascii="Times New Roman" w:hAnsi="Times New Roman" w:cs="Times New Roman"/>
          <w:sz w:val="28"/>
          <w:szCs w:val="28"/>
        </w:rPr>
        <w:t xml:space="preserve"> </w:t>
      </w:r>
      <w:r w:rsidR="006C1D2E">
        <w:rPr>
          <w:rFonts w:ascii="Times New Roman" w:hAnsi="Times New Roman" w:cs="Times New Roman"/>
          <w:sz w:val="28"/>
          <w:szCs w:val="28"/>
        </w:rPr>
        <w:t xml:space="preserve">è costituito dall’idea di </w:t>
      </w:r>
      <w:r w:rsidR="00D1262B">
        <w:rPr>
          <w:rFonts w:ascii="Times New Roman" w:hAnsi="Times New Roman" w:cs="Times New Roman"/>
          <w:sz w:val="28"/>
          <w:szCs w:val="28"/>
        </w:rPr>
        <w:t>lavorare su un doppio binario: da una parte eventi e manifestazioni ch</w:t>
      </w:r>
      <w:r w:rsidR="00420393">
        <w:rPr>
          <w:rFonts w:ascii="Times New Roman" w:hAnsi="Times New Roman" w:cs="Times New Roman"/>
          <w:sz w:val="28"/>
          <w:szCs w:val="28"/>
        </w:rPr>
        <w:t xml:space="preserve">e diano spazio ai vari linguaggi artistici e, dall’altra, </w:t>
      </w:r>
      <w:r w:rsidR="006C1D2E">
        <w:rPr>
          <w:rFonts w:ascii="Times New Roman" w:hAnsi="Times New Roman" w:cs="Times New Roman"/>
          <w:sz w:val="28"/>
          <w:szCs w:val="28"/>
        </w:rPr>
        <w:t>progetti</w:t>
      </w:r>
      <w:r w:rsidR="00420393">
        <w:rPr>
          <w:rFonts w:ascii="Times New Roman" w:hAnsi="Times New Roman" w:cs="Times New Roman"/>
          <w:sz w:val="28"/>
          <w:szCs w:val="28"/>
        </w:rPr>
        <w:t xml:space="preserve"> rivolti, in particolare</w:t>
      </w:r>
      <w:r w:rsidR="00C80A53">
        <w:rPr>
          <w:rFonts w:ascii="Times New Roman" w:hAnsi="Times New Roman" w:cs="Times New Roman"/>
          <w:sz w:val="28"/>
          <w:szCs w:val="28"/>
        </w:rPr>
        <w:t>,</w:t>
      </w:r>
      <w:r w:rsidR="00420393">
        <w:rPr>
          <w:rFonts w:ascii="Times New Roman" w:hAnsi="Times New Roman" w:cs="Times New Roman"/>
          <w:sz w:val="28"/>
          <w:szCs w:val="28"/>
        </w:rPr>
        <w:t xml:space="preserve"> ai giovani per favorire l’acquisizione di strumenti di conoscenza e competenze che possano, anche per questa via, concorrere alla creazione di un pubblico consapevole e, perciò, esigente e contribuire, in ultima analisi, al processo di arricchimento della cittadinanza.</w:t>
      </w:r>
      <w:r w:rsidR="006C1D2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DAB2739" w14:textId="77777777" w:rsidR="009032D4" w:rsidRDefault="009032D4" w:rsidP="0099502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A0CB5C2" w14:textId="34C72F70" w:rsidR="0094018F" w:rsidRDefault="00D1262B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questa direzione va l’idea di lanciare una grande</w:t>
      </w:r>
      <w:r w:rsidR="006C1D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campagna di “</w:t>
      </w:r>
      <w:r w:rsidRPr="00DE395A">
        <w:rPr>
          <w:rFonts w:ascii="Times New Roman" w:hAnsi="Times New Roman" w:cs="Times New Roman"/>
          <w:i/>
          <w:sz w:val="28"/>
          <w:szCs w:val="28"/>
        </w:rPr>
        <w:t>alfabetizzazione musicale</w:t>
      </w:r>
      <w:r>
        <w:rPr>
          <w:rFonts w:ascii="Times New Roman" w:hAnsi="Times New Roman" w:cs="Times New Roman"/>
          <w:sz w:val="28"/>
          <w:szCs w:val="28"/>
        </w:rPr>
        <w:t>” rivolta ai ragazzi delle scuole</w:t>
      </w:r>
      <w:r w:rsidR="005D5F74">
        <w:rPr>
          <w:rFonts w:ascii="Times New Roman" w:hAnsi="Times New Roman" w:cs="Times New Roman"/>
          <w:sz w:val="28"/>
          <w:szCs w:val="28"/>
        </w:rPr>
        <w:t xml:space="preserve"> primarie e </w:t>
      </w:r>
      <w:r>
        <w:rPr>
          <w:rFonts w:ascii="Times New Roman" w:hAnsi="Times New Roman" w:cs="Times New Roman"/>
          <w:sz w:val="28"/>
          <w:szCs w:val="28"/>
        </w:rPr>
        <w:t>secondarie di secondo grado</w:t>
      </w:r>
      <w:r w:rsidR="00420393">
        <w:rPr>
          <w:rFonts w:ascii="Times New Roman" w:hAnsi="Times New Roman" w:cs="Times New Roman"/>
          <w:sz w:val="28"/>
          <w:szCs w:val="28"/>
        </w:rPr>
        <w:t>, in collaborazione con gli Istituti Scolastici, il Conservatorio Musicale “Gaetano Braga”, il DAMS dell’Università degli Studi di Teramo</w:t>
      </w:r>
      <w:r w:rsidR="00402513">
        <w:rPr>
          <w:rFonts w:ascii="Times New Roman" w:hAnsi="Times New Roman" w:cs="Times New Roman"/>
          <w:sz w:val="28"/>
          <w:szCs w:val="28"/>
        </w:rPr>
        <w:t>, i Comuni</w:t>
      </w:r>
      <w:r w:rsidR="00420393">
        <w:rPr>
          <w:rFonts w:ascii="Times New Roman" w:hAnsi="Times New Roman" w:cs="Times New Roman"/>
          <w:sz w:val="28"/>
          <w:szCs w:val="28"/>
        </w:rPr>
        <w:t xml:space="preserve"> e altri soggetti che operano nel campo della didattica musicale e delle attività di promozione del patrimonio musicale. L’obiettivo di fondo</w:t>
      </w:r>
      <w:r w:rsidR="008F782F">
        <w:rPr>
          <w:rFonts w:ascii="Times New Roman" w:hAnsi="Times New Roman" w:cs="Times New Roman"/>
          <w:sz w:val="28"/>
          <w:szCs w:val="28"/>
        </w:rPr>
        <w:t xml:space="preserve"> </w:t>
      </w:r>
      <w:r w:rsidR="00420393">
        <w:rPr>
          <w:rFonts w:ascii="Times New Roman" w:hAnsi="Times New Roman" w:cs="Times New Roman"/>
          <w:sz w:val="28"/>
          <w:szCs w:val="28"/>
        </w:rPr>
        <w:t>è quello di permettere, soprattutto ai ragazzi che abitano</w:t>
      </w:r>
      <w:r w:rsidR="00C80A53">
        <w:rPr>
          <w:rFonts w:ascii="Times New Roman" w:hAnsi="Times New Roman" w:cs="Times New Roman"/>
          <w:sz w:val="28"/>
          <w:szCs w:val="28"/>
        </w:rPr>
        <w:t xml:space="preserve"> nelle </w:t>
      </w:r>
      <w:r w:rsidR="00AF6A62">
        <w:rPr>
          <w:rFonts w:ascii="Times New Roman" w:hAnsi="Times New Roman" w:cs="Times New Roman"/>
          <w:sz w:val="28"/>
          <w:szCs w:val="28"/>
        </w:rPr>
        <w:t xml:space="preserve">aree </w:t>
      </w:r>
      <w:r w:rsidR="00C80A53">
        <w:rPr>
          <w:rFonts w:ascii="Times New Roman" w:hAnsi="Times New Roman" w:cs="Times New Roman"/>
          <w:sz w:val="28"/>
          <w:szCs w:val="28"/>
        </w:rPr>
        <w:t>interne</w:t>
      </w:r>
      <w:r w:rsidR="00DE395A">
        <w:rPr>
          <w:rFonts w:ascii="Times New Roman" w:hAnsi="Times New Roman" w:cs="Times New Roman"/>
          <w:sz w:val="28"/>
          <w:szCs w:val="28"/>
        </w:rPr>
        <w:t>,</w:t>
      </w:r>
      <w:r w:rsidR="00C80A53">
        <w:rPr>
          <w:rFonts w:ascii="Times New Roman" w:hAnsi="Times New Roman" w:cs="Times New Roman"/>
          <w:sz w:val="28"/>
          <w:szCs w:val="28"/>
        </w:rPr>
        <w:t xml:space="preserve"> di aver</w:t>
      </w:r>
      <w:r w:rsidR="00DE395A">
        <w:rPr>
          <w:rFonts w:ascii="Times New Roman" w:hAnsi="Times New Roman" w:cs="Times New Roman"/>
          <w:sz w:val="28"/>
          <w:szCs w:val="28"/>
        </w:rPr>
        <w:t>e delle nuove opportunità di crescita culturale. La possibilità di coltivare interessi, o di scoprirne di nuovi, può portare alla emersione di talenti che, altrimenti, rischierebbero di restare inespressi</w:t>
      </w:r>
      <w:r w:rsidR="008F782F">
        <w:rPr>
          <w:rFonts w:ascii="Times New Roman" w:hAnsi="Times New Roman" w:cs="Times New Roman"/>
          <w:sz w:val="28"/>
          <w:szCs w:val="28"/>
        </w:rPr>
        <w:t>, segnando una perdita non solo per la persona ma per l’intera comunità.</w:t>
      </w:r>
      <w:r w:rsidR="00DE395A">
        <w:rPr>
          <w:rFonts w:ascii="Times New Roman" w:hAnsi="Times New Roman" w:cs="Times New Roman"/>
          <w:sz w:val="28"/>
          <w:szCs w:val="28"/>
        </w:rPr>
        <w:t xml:space="preserve"> L’idea portante del progetto è di attivare dei percorsi di educazione musicale</w:t>
      </w:r>
      <w:r w:rsidR="008F782F">
        <w:rPr>
          <w:rFonts w:ascii="Times New Roman" w:hAnsi="Times New Roman" w:cs="Times New Roman"/>
          <w:sz w:val="28"/>
          <w:szCs w:val="28"/>
        </w:rPr>
        <w:t>,</w:t>
      </w:r>
      <w:r w:rsidR="00DE395A">
        <w:rPr>
          <w:rFonts w:ascii="Times New Roman" w:hAnsi="Times New Roman" w:cs="Times New Roman"/>
          <w:sz w:val="28"/>
          <w:szCs w:val="28"/>
        </w:rPr>
        <w:t xml:space="preserve"> e di offrire a ragazze e ragazzi uno strumento</w:t>
      </w:r>
      <w:r w:rsidR="009D47A5">
        <w:rPr>
          <w:rFonts w:ascii="Times New Roman" w:hAnsi="Times New Roman" w:cs="Times New Roman"/>
          <w:sz w:val="28"/>
          <w:szCs w:val="28"/>
        </w:rPr>
        <w:t xml:space="preserve"> musicale</w:t>
      </w:r>
      <w:r w:rsidR="007F5E0C">
        <w:rPr>
          <w:rFonts w:ascii="Times New Roman" w:hAnsi="Times New Roman" w:cs="Times New Roman"/>
          <w:sz w:val="28"/>
          <w:szCs w:val="28"/>
        </w:rPr>
        <w:t>. Altro aspetto da sottolineare</w:t>
      </w:r>
      <w:r w:rsidR="009D47A5">
        <w:rPr>
          <w:rFonts w:ascii="Times New Roman" w:hAnsi="Times New Roman" w:cs="Times New Roman"/>
          <w:sz w:val="28"/>
          <w:szCs w:val="28"/>
        </w:rPr>
        <w:t>,</w:t>
      </w:r>
      <w:r w:rsidR="007F5E0C">
        <w:rPr>
          <w:rFonts w:ascii="Times New Roman" w:hAnsi="Times New Roman" w:cs="Times New Roman"/>
          <w:sz w:val="28"/>
          <w:szCs w:val="28"/>
        </w:rPr>
        <w:t xml:space="preserve"> è che tale progetto potrebbe portare al sorgere di bande musical</w:t>
      </w:r>
      <w:r w:rsidR="008F782F">
        <w:rPr>
          <w:rFonts w:ascii="Times New Roman" w:hAnsi="Times New Roman" w:cs="Times New Roman"/>
          <w:sz w:val="28"/>
          <w:szCs w:val="28"/>
        </w:rPr>
        <w:t>i</w:t>
      </w:r>
      <w:r w:rsidR="007F5E0C">
        <w:rPr>
          <w:rFonts w:ascii="Times New Roman" w:hAnsi="Times New Roman" w:cs="Times New Roman"/>
          <w:sz w:val="28"/>
          <w:szCs w:val="28"/>
        </w:rPr>
        <w:t>, riannodando</w:t>
      </w:r>
      <w:r w:rsidR="008F782F">
        <w:rPr>
          <w:rFonts w:ascii="Times New Roman" w:hAnsi="Times New Roman" w:cs="Times New Roman"/>
          <w:sz w:val="28"/>
          <w:szCs w:val="28"/>
        </w:rPr>
        <w:t xml:space="preserve"> così</w:t>
      </w:r>
      <w:r w:rsidR="007F5E0C">
        <w:rPr>
          <w:rFonts w:ascii="Times New Roman" w:hAnsi="Times New Roman" w:cs="Times New Roman"/>
          <w:sz w:val="28"/>
          <w:szCs w:val="28"/>
        </w:rPr>
        <w:t xml:space="preserve"> il filo della tradizione con quello del futuro</w:t>
      </w:r>
      <w:r w:rsidR="005D5F74">
        <w:rPr>
          <w:rFonts w:ascii="Times New Roman" w:hAnsi="Times New Roman" w:cs="Times New Roman"/>
          <w:sz w:val="28"/>
          <w:szCs w:val="28"/>
        </w:rPr>
        <w:t xml:space="preserve"> e alla costituzione di band e orchestre giovanili. Si rileva, inoltre, che queste iniziative, genererebbero delle importanti dinamiche sociali e culturali, dalla spinta all’iniziativa diretta dei ragazzi</w:t>
      </w:r>
      <w:r w:rsidR="001A0CD9">
        <w:rPr>
          <w:rFonts w:ascii="Times New Roman" w:hAnsi="Times New Roman" w:cs="Times New Roman"/>
          <w:sz w:val="28"/>
          <w:szCs w:val="28"/>
        </w:rPr>
        <w:t>, dal</w:t>
      </w:r>
      <w:r w:rsidR="005D5F74">
        <w:rPr>
          <w:rFonts w:ascii="Times New Roman" w:hAnsi="Times New Roman" w:cs="Times New Roman"/>
          <w:sz w:val="28"/>
          <w:szCs w:val="28"/>
        </w:rPr>
        <w:t xml:space="preserve"> lavoro di gruppo</w:t>
      </w:r>
      <w:r w:rsidR="001A0CD9">
        <w:rPr>
          <w:rFonts w:ascii="Times New Roman" w:hAnsi="Times New Roman" w:cs="Times New Roman"/>
          <w:sz w:val="28"/>
          <w:szCs w:val="28"/>
        </w:rPr>
        <w:t xml:space="preserve"> </w:t>
      </w:r>
      <w:r w:rsidR="00E81741">
        <w:rPr>
          <w:rFonts w:ascii="Times New Roman" w:hAnsi="Times New Roman" w:cs="Times New Roman"/>
          <w:sz w:val="28"/>
          <w:szCs w:val="28"/>
        </w:rPr>
        <w:t>a</w:t>
      </w:r>
      <w:r w:rsidR="005D5F74">
        <w:rPr>
          <w:rFonts w:ascii="Times New Roman" w:hAnsi="Times New Roman" w:cs="Times New Roman"/>
          <w:sz w:val="28"/>
          <w:szCs w:val="28"/>
        </w:rPr>
        <w:t xml:space="preserve">l costante confronto con gli altri </w:t>
      </w:r>
      <w:r w:rsidR="00E81741">
        <w:rPr>
          <w:rFonts w:ascii="Times New Roman" w:hAnsi="Times New Roman" w:cs="Times New Roman"/>
          <w:sz w:val="28"/>
          <w:szCs w:val="28"/>
        </w:rPr>
        <w:t>e, non ultimo, un rafforzamento dei processi di coesione sociale che, specie nelle aree interne, è un fattore cruciale per ogni progetto di sviluppo.</w:t>
      </w:r>
      <w:r w:rsidR="00576931">
        <w:rPr>
          <w:rFonts w:ascii="Times New Roman" w:hAnsi="Times New Roman" w:cs="Times New Roman"/>
          <w:sz w:val="28"/>
          <w:szCs w:val="28"/>
        </w:rPr>
        <w:t xml:space="preserve"> </w:t>
      </w:r>
      <w:r w:rsidR="007F5E0C">
        <w:rPr>
          <w:rFonts w:ascii="Times New Roman" w:hAnsi="Times New Roman" w:cs="Times New Roman"/>
          <w:sz w:val="28"/>
          <w:szCs w:val="28"/>
        </w:rPr>
        <w:t>La cosa più importante, l’obiettivo</w:t>
      </w:r>
      <w:r w:rsidR="008F782F">
        <w:rPr>
          <w:rFonts w:ascii="Times New Roman" w:hAnsi="Times New Roman" w:cs="Times New Roman"/>
          <w:sz w:val="28"/>
          <w:szCs w:val="28"/>
        </w:rPr>
        <w:t xml:space="preserve"> principale</w:t>
      </w:r>
      <w:r w:rsidR="007F5E0C">
        <w:rPr>
          <w:rFonts w:ascii="Times New Roman" w:hAnsi="Times New Roman" w:cs="Times New Roman"/>
          <w:sz w:val="28"/>
          <w:szCs w:val="28"/>
        </w:rPr>
        <w:t xml:space="preserve"> posto a base di tale progetto, è quello </w:t>
      </w:r>
      <w:r w:rsidR="00B75D6C">
        <w:rPr>
          <w:rFonts w:ascii="Times New Roman" w:hAnsi="Times New Roman" w:cs="Times New Roman"/>
          <w:sz w:val="28"/>
          <w:szCs w:val="28"/>
        </w:rPr>
        <w:t>d</w:t>
      </w:r>
      <w:r w:rsidR="007F5E0C">
        <w:rPr>
          <w:rFonts w:ascii="Times New Roman" w:hAnsi="Times New Roman" w:cs="Times New Roman"/>
          <w:sz w:val="28"/>
          <w:szCs w:val="28"/>
        </w:rPr>
        <w:t xml:space="preserve">i offrire al maggior numero possibile di ragazzi e ragazze che </w:t>
      </w:r>
      <w:r w:rsidR="00B75D6C">
        <w:rPr>
          <w:rFonts w:ascii="Times New Roman" w:hAnsi="Times New Roman" w:cs="Times New Roman"/>
          <w:sz w:val="28"/>
          <w:szCs w:val="28"/>
        </w:rPr>
        <w:t>n</w:t>
      </w:r>
      <w:r w:rsidR="007F5E0C">
        <w:rPr>
          <w:rFonts w:ascii="Times New Roman" w:hAnsi="Times New Roman" w:cs="Times New Roman"/>
          <w:sz w:val="28"/>
          <w:szCs w:val="28"/>
        </w:rPr>
        <w:t xml:space="preserve">on hanno altre </w:t>
      </w:r>
      <w:r w:rsidR="00B75D6C">
        <w:rPr>
          <w:rFonts w:ascii="Times New Roman" w:hAnsi="Times New Roman" w:cs="Times New Roman"/>
          <w:sz w:val="28"/>
          <w:szCs w:val="28"/>
        </w:rPr>
        <w:t>v</w:t>
      </w:r>
      <w:r w:rsidR="007F5E0C">
        <w:rPr>
          <w:rFonts w:ascii="Times New Roman" w:hAnsi="Times New Roman" w:cs="Times New Roman"/>
          <w:sz w:val="28"/>
          <w:szCs w:val="28"/>
        </w:rPr>
        <w:t xml:space="preserve">ie d’accesso, </w:t>
      </w:r>
      <w:r w:rsidR="00B75D6C">
        <w:rPr>
          <w:rFonts w:ascii="Times New Roman" w:hAnsi="Times New Roman" w:cs="Times New Roman"/>
          <w:sz w:val="28"/>
          <w:szCs w:val="28"/>
        </w:rPr>
        <w:t xml:space="preserve">la possibilità di acquisire una cultura musicale da spendere, anche solo, ma non è affatto poco, come fruitori </w:t>
      </w:r>
      <w:r w:rsidR="00B75D6C">
        <w:rPr>
          <w:rFonts w:ascii="Times New Roman" w:hAnsi="Times New Roman" w:cs="Times New Roman"/>
          <w:sz w:val="28"/>
          <w:szCs w:val="28"/>
        </w:rPr>
        <w:lastRenderedPageBreak/>
        <w:t>consapevoli e tecnicamente strutturati, di concerti.</w:t>
      </w:r>
      <w:r w:rsidR="009D47A5">
        <w:rPr>
          <w:rFonts w:ascii="Times New Roman" w:hAnsi="Times New Roman" w:cs="Times New Roman"/>
          <w:sz w:val="28"/>
          <w:szCs w:val="28"/>
        </w:rPr>
        <w:t xml:space="preserve"> La realizzazione di questo progetto</w:t>
      </w:r>
      <w:r w:rsidR="008F782F">
        <w:rPr>
          <w:rFonts w:ascii="Times New Roman" w:hAnsi="Times New Roman" w:cs="Times New Roman"/>
          <w:sz w:val="28"/>
          <w:szCs w:val="28"/>
        </w:rPr>
        <w:t xml:space="preserve"> avrà una </w:t>
      </w:r>
      <w:r w:rsidR="009D47A5">
        <w:rPr>
          <w:rFonts w:ascii="Times New Roman" w:hAnsi="Times New Roman" w:cs="Times New Roman"/>
          <w:sz w:val="28"/>
          <w:szCs w:val="28"/>
        </w:rPr>
        <w:t>fase propedeutica di indagine, ascolto, costruzione della rete dei soggetti interessati, definizione delle modalità di affido degli strumenti musicali</w:t>
      </w:r>
      <w:r w:rsidR="00402513">
        <w:rPr>
          <w:rFonts w:ascii="Times New Roman" w:hAnsi="Times New Roman" w:cs="Times New Roman"/>
          <w:sz w:val="28"/>
          <w:szCs w:val="28"/>
        </w:rPr>
        <w:t xml:space="preserve"> e </w:t>
      </w:r>
      <w:r w:rsidR="00DE2B2E">
        <w:rPr>
          <w:rFonts w:ascii="Times New Roman" w:hAnsi="Times New Roman" w:cs="Times New Roman"/>
          <w:sz w:val="28"/>
          <w:szCs w:val="28"/>
        </w:rPr>
        <w:t>dei percorsi didattici e culturali,</w:t>
      </w:r>
      <w:r w:rsidR="009D47A5">
        <w:rPr>
          <w:rFonts w:ascii="Times New Roman" w:hAnsi="Times New Roman" w:cs="Times New Roman"/>
          <w:sz w:val="28"/>
          <w:szCs w:val="28"/>
        </w:rPr>
        <w:t xml:space="preserve"> individuazione di luoghi</w:t>
      </w:r>
      <w:r w:rsidR="00DE2B2E">
        <w:rPr>
          <w:rFonts w:ascii="Times New Roman" w:hAnsi="Times New Roman" w:cs="Times New Roman"/>
          <w:sz w:val="28"/>
          <w:szCs w:val="28"/>
        </w:rPr>
        <w:t xml:space="preserve"> in cui svolgere le attività e redazione di protocolli di collaborazione fra</w:t>
      </w:r>
      <w:r w:rsidR="00402513">
        <w:rPr>
          <w:rFonts w:ascii="Times New Roman" w:hAnsi="Times New Roman" w:cs="Times New Roman"/>
          <w:sz w:val="28"/>
          <w:szCs w:val="28"/>
        </w:rPr>
        <w:t xml:space="preserve"> istituzioni </w:t>
      </w:r>
      <w:r w:rsidR="00DE2B2E">
        <w:rPr>
          <w:rFonts w:ascii="Times New Roman" w:hAnsi="Times New Roman" w:cs="Times New Roman"/>
          <w:sz w:val="28"/>
          <w:szCs w:val="28"/>
        </w:rPr>
        <w:t>e associazioni.</w:t>
      </w:r>
    </w:p>
    <w:p w14:paraId="34A5BDA7" w14:textId="77777777" w:rsidR="00DE2B2E" w:rsidRDefault="00DE2B2E" w:rsidP="0099502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56971E7" w14:textId="77777777" w:rsidR="00DE2B2E" w:rsidRDefault="00691D3E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Altra proposta, sempre ispirata – come quelle esposte nella precedente relazione- ai criteri richiamati, è quella di creare un grande “cartellone” di eventi, selezionati dalla Commissione, che al riguardo si darà appositi strumenti, che possa tracciare una vera e propria mappa di manifestazioni distribuite in tutto il territorio provinciale e che veda la presenza di una vasta gamma dei linguaggi artistici. Questo cartellone e le singole iniziative che lo compongono saranno identificati da uno specifico logo e motto. </w:t>
      </w:r>
    </w:p>
    <w:p w14:paraId="49439AA3" w14:textId="77777777" w:rsidR="00691D3E" w:rsidRDefault="00691D3E" w:rsidP="0099502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1903263" w14:textId="77777777" w:rsidR="00576931" w:rsidRDefault="00E81741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 w:rsidRPr="00E81741">
        <w:rPr>
          <w:rFonts w:ascii="Times New Roman" w:hAnsi="Times New Roman"/>
          <w:sz w:val="28"/>
          <w:szCs w:val="28"/>
        </w:rPr>
        <w:t>Nell’ottica della valorizzazione dell’importante patrimonio museale della provincia di Teramo, riprendendo un progetto dell’allora assessore alla cultura della Provincia, Leandro Di Donato, si potrebbe realizzare un vero e proprio sistema museale provinciale, che integri nello stesso progetto di offerta, tutti i musei presenti, dal Museo Archeologico Nazionale di Campli ai tanti e diversi Musei comunali, disegnando sul territorio una vera e propria mappa di attraversamento di epoche, temi e storie</w:t>
      </w:r>
      <w:r w:rsidRPr="00E81741">
        <w:rPr>
          <w:rFonts w:ascii="Times New Roman" w:hAnsi="Times New Roman" w:cs="Times New Roman"/>
          <w:sz w:val="28"/>
          <w:szCs w:val="28"/>
        </w:rPr>
        <w:t>. Da qualunque</w:t>
      </w:r>
      <w:r w:rsidRPr="00E8174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81741">
        <w:rPr>
          <w:rFonts w:ascii="Times New Roman" w:hAnsi="Times New Roman" w:cs="Times New Roman"/>
          <w:sz w:val="28"/>
          <w:szCs w:val="28"/>
        </w:rPr>
        <w:t>parte si entri in questa rete di itinerari, essa è il filo di una grande narrazione, particolare e generale, e le specificità sono tessere necessarie a comporre e rendere comprensibile l’intero mosaico.</w:t>
      </w:r>
      <w:r w:rsidRPr="00E81741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E81741">
        <w:rPr>
          <w:rFonts w:ascii="Times New Roman" w:hAnsi="Times New Roman" w:cs="Times New Roman"/>
          <w:sz w:val="28"/>
          <w:szCs w:val="28"/>
        </w:rPr>
        <w:t>Per questo la vera scommessa è rendere appetibile, e dunque necessario per gli utenti, visitare</w:t>
      </w:r>
      <w:r w:rsidRPr="00E8174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81741">
        <w:rPr>
          <w:rFonts w:ascii="Times New Roman" w:hAnsi="Times New Roman" w:cs="Times New Roman"/>
          <w:i/>
          <w:sz w:val="28"/>
          <w:szCs w:val="28"/>
        </w:rPr>
        <w:t xml:space="preserve">tutti </w:t>
      </w:r>
      <w:r w:rsidRPr="00E81741">
        <w:rPr>
          <w:rFonts w:ascii="Times New Roman" w:hAnsi="Times New Roman" w:cs="Times New Roman"/>
          <w:sz w:val="28"/>
          <w:szCs w:val="28"/>
        </w:rPr>
        <w:t>i Musei. Per cogliere questo obiettivo si potrebbe realizzare una offerta articolata e con biglietto unico, consentendo a ciascun utente di seguire il proprio percorso di curiosità o di interessi. La nostra provincia può giocare, nel contesto regionale e, nel più ampio ambito del turismo culturale, un</w:t>
      </w:r>
      <w:r>
        <w:rPr>
          <w:rFonts w:ascii="Times New Roman" w:hAnsi="Times New Roman" w:cs="Times New Roman"/>
          <w:sz w:val="28"/>
          <w:szCs w:val="28"/>
        </w:rPr>
        <w:t xml:space="preserve"> ruolo </w:t>
      </w:r>
      <w:r w:rsidRPr="00E81741">
        <w:rPr>
          <w:rFonts w:ascii="Times New Roman" w:hAnsi="Times New Roman" w:cs="Times New Roman"/>
          <w:sz w:val="28"/>
          <w:szCs w:val="28"/>
        </w:rPr>
        <w:t xml:space="preserve">di assoluto rilevo, creando una sinergia strutturale fra tutti gli attori, privati e istituzionali, del turismo teramano. </w:t>
      </w:r>
    </w:p>
    <w:p w14:paraId="4B27DE99" w14:textId="0DDB99B9" w:rsidR="00F87276" w:rsidRDefault="00691D3E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L’ampio e diversificato patrimonio architettonico</w:t>
      </w:r>
      <w:r w:rsidR="00AA2E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della provincia, costituito da </w:t>
      </w:r>
      <w:r w:rsidR="00AA2EE0">
        <w:rPr>
          <w:rFonts w:ascii="Times New Roman" w:hAnsi="Times New Roman" w:cs="Times New Roman"/>
          <w:sz w:val="28"/>
          <w:szCs w:val="28"/>
        </w:rPr>
        <w:t xml:space="preserve">chiese, palazzi, ville, monumenti spesso poco, se non del tutto sconosciuti, – prova ulteriore dell’affievolimento della conoscenza dei patrimoni culturali anche da parte di piccole comunità- merita una azione duratura di valorizzazione, tutela e uso- rispettoso di limiti e cautele- volto a rilanciarne la funzione di luoghi della cultura e per la cultura. In questo senso si potrebbe ipotizzare, laddove possibile, di tenere le iniziative previste dal “cartellone” dentro o nelle adiacenze di queste </w:t>
      </w:r>
      <w:r w:rsidR="00AA2EE0">
        <w:rPr>
          <w:rFonts w:ascii="Times New Roman" w:hAnsi="Times New Roman" w:cs="Times New Roman"/>
          <w:i/>
          <w:sz w:val="28"/>
          <w:szCs w:val="28"/>
        </w:rPr>
        <w:t>residenze culturali.</w:t>
      </w:r>
      <w:r w:rsidR="008F21AE">
        <w:rPr>
          <w:rFonts w:ascii="Times New Roman" w:hAnsi="Times New Roman" w:cs="Times New Roman"/>
          <w:sz w:val="28"/>
          <w:szCs w:val="28"/>
        </w:rPr>
        <w:t>1</w:t>
      </w:r>
    </w:p>
    <w:p w14:paraId="76EBCEA4" w14:textId="51A932CE" w:rsidR="00C42802" w:rsidRDefault="008D6940" w:rsidP="0099502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Creare un circuito dedicato ad ospitare mostre di arte contemporanea, di artisti giovani e affermati, per far conoscere, ad un pubblico sempre più vasto, anche questo patrimonio culturale</w:t>
      </w:r>
      <w:r w:rsidR="003B355C">
        <w:rPr>
          <w:rFonts w:ascii="Times New Roman" w:hAnsi="Times New Roman" w:cs="Times New Roman"/>
          <w:sz w:val="28"/>
          <w:szCs w:val="28"/>
        </w:rPr>
        <w:t xml:space="preserve">. Si potrebbe immaginare di realizzare una serie di </w:t>
      </w:r>
      <w:r>
        <w:rPr>
          <w:rFonts w:ascii="Times New Roman" w:hAnsi="Times New Roman" w:cs="Times New Roman"/>
          <w:i/>
          <w:sz w:val="28"/>
          <w:szCs w:val="28"/>
        </w:rPr>
        <w:t>grandi spazi espostivi</w:t>
      </w:r>
      <w:r w:rsidR="003B355C">
        <w:rPr>
          <w:rFonts w:ascii="Times New Roman" w:hAnsi="Times New Roman" w:cs="Times New Roman"/>
          <w:sz w:val="28"/>
          <w:szCs w:val="28"/>
        </w:rPr>
        <w:t xml:space="preserve">, in collaborazione con i Musei che aderiranno al sistema museale provinciale, presentato nella prima relazione, a cui si rimanda per le ragioni istitutive, organizzazione e articolazione dello stesso. </w:t>
      </w:r>
      <w:r w:rsidR="00402513">
        <w:rPr>
          <w:rFonts w:ascii="Times New Roman" w:hAnsi="Times New Roman" w:cs="Times New Roman"/>
          <w:sz w:val="28"/>
          <w:szCs w:val="28"/>
        </w:rPr>
        <w:t xml:space="preserve">L’idea di usare i Musei come luoghi in cui intrecciare </w:t>
      </w:r>
      <w:r w:rsidR="00402513">
        <w:rPr>
          <w:rFonts w:ascii="Times New Roman" w:hAnsi="Times New Roman" w:cs="Times New Roman"/>
          <w:i/>
          <w:sz w:val="28"/>
          <w:szCs w:val="28"/>
        </w:rPr>
        <w:t xml:space="preserve">dialoghi </w:t>
      </w:r>
      <w:r w:rsidR="00402513">
        <w:rPr>
          <w:rFonts w:ascii="Times New Roman" w:hAnsi="Times New Roman" w:cs="Times New Roman"/>
          <w:sz w:val="28"/>
          <w:szCs w:val="28"/>
        </w:rPr>
        <w:t>fra ambienti, luoghi, reperti, oggetti ed espressioni artistiche contemporanee non</w:t>
      </w:r>
      <w:r w:rsidR="00576931">
        <w:rPr>
          <w:rFonts w:ascii="Times New Roman" w:hAnsi="Times New Roman" w:cs="Times New Roman"/>
          <w:sz w:val="28"/>
          <w:szCs w:val="28"/>
        </w:rPr>
        <w:t xml:space="preserve"> é</w:t>
      </w:r>
      <w:r w:rsidR="00EC553A">
        <w:rPr>
          <w:rFonts w:ascii="Times New Roman" w:hAnsi="Times New Roman" w:cs="Times New Roman"/>
          <w:sz w:val="28"/>
          <w:szCs w:val="28"/>
        </w:rPr>
        <w:t xml:space="preserve"> certo</w:t>
      </w:r>
      <w:r w:rsidR="00402513">
        <w:rPr>
          <w:rFonts w:ascii="Times New Roman" w:hAnsi="Times New Roman" w:cs="Times New Roman"/>
          <w:sz w:val="28"/>
          <w:szCs w:val="28"/>
        </w:rPr>
        <w:t xml:space="preserve"> inedita, ma è nuova per la nostra provincia. Anche qui, come per le proposte formulate, la novità non consiste nel fare un concerto o una mostra d’arte, ma di tessere una nuova tela che tenga insieme, dentro una visione di politica culturale, linguaggi e azioni artistiche per creare un profilo identificativo di una pr</w:t>
      </w:r>
      <w:r w:rsidR="00EC553A">
        <w:rPr>
          <w:rFonts w:ascii="Times New Roman" w:hAnsi="Times New Roman" w:cs="Times New Roman"/>
          <w:sz w:val="28"/>
          <w:szCs w:val="28"/>
        </w:rPr>
        <w:t>o</w:t>
      </w:r>
      <w:r w:rsidR="00402513">
        <w:rPr>
          <w:rFonts w:ascii="Times New Roman" w:hAnsi="Times New Roman" w:cs="Times New Roman"/>
          <w:sz w:val="28"/>
          <w:szCs w:val="28"/>
        </w:rPr>
        <w:t>posta</w:t>
      </w:r>
      <w:r w:rsidR="00EC553A">
        <w:rPr>
          <w:rFonts w:ascii="Times New Roman" w:hAnsi="Times New Roman" w:cs="Times New Roman"/>
          <w:sz w:val="28"/>
          <w:szCs w:val="28"/>
        </w:rPr>
        <w:t xml:space="preserve"> che dia conto del modo, nuovo, con cui vengono articolate e connesse idee, modalità di fruizione, contenuti e progetti dentro un territorio ricco di patrimoni culturali, materiali e immateriali. </w:t>
      </w:r>
    </w:p>
    <w:sectPr w:rsidR="00C4280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F7B7A1" w14:textId="77777777" w:rsidR="00050201" w:rsidRDefault="00050201" w:rsidP="00B75D6C">
      <w:pPr>
        <w:spacing w:after="0" w:line="240" w:lineRule="auto"/>
      </w:pPr>
      <w:r>
        <w:separator/>
      </w:r>
    </w:p>
  </w:endnote>
  <w:endnote w:type="continuationSeparator" w:id="0">
    <w:p w14:paraId="05EF1C30" w14:textId="77777777" w:rsidR="00050201" w:rsidRDefault="00050201" w:rsidP="00B75D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20347525"/>
      <w:docPartObj>
        <w:docPartGallery w:val="Page Numbers (Bottom of Page)"/>
        <w:docPartUnique/>
      </w:docPartObj>
    </w:sdtPr>
    <w:sdtContent>
      <w:p w14:paraId="6E6549B5" w14:textId="77777777" w:rsidR="00B75D6C" w:rsidRDefault="00B75D6C">
        <w:pPr>
          <w:pStyle w:val="Pidipagina"/>
          <w:jc w:val="right"/>
        </w:pPr>
      </w:p>
      <w:p w14:paraId="3EC9A22F" w14:textId="77777777" w:rsidR="00B75D6C" w:rsidRDefault="00B75D6C">
        <w:pPr>
          <w:pStyle w:val="Pidipagina"/>
          <w:jc w:val="right"/>
        </w:pPr>
      </w:p>
      <w:p w14:paraId="585FC176" w14:textId="77777777" w:rsidR="00B75D6C" w:rsidRDefault="00B75D6C">
        <w:pPr>
          <w:pStyle w:val="Pidipagina"/>
          <w:jc w:val="right"/>
        </w:pPr>
      </w:p>
      <w:p w14:paraId="6C8DA448" w14:textId="77777777" w:rsidR="00B75D6C" w:rsidRDefault="00B75D6C">
        <w:pPr>
          <w:pStyle w:val="Pidipagina"/>
          <w:jc w:val="right"/>
        </w:pPr>
      </w:p>
      <w:p w14:paraId="10E444E3" w14:textId="77777777" w:rsidR="00B75D6C" w:rsidRDefault="00B75D6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0336D24" w14:textId="77777777" w:rsidR="00B75D6C" w:rsidRDefault="00B75D6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040451" w14:textId="77777777" w:rsidR="00050201" w:rsidRDefault="00050201" w:rsidP="00B75D6C">
      <w:pPr>
        <w:spacing w:after="0" w:line="240" w:lineRule="auto"/>
      </w:pPr>
      <w:r>
        <w:separator/>
      </w:r>
    </w:p>
  </w:footnote>
  <w:footnote w:type="continuationSeparator" w:id="0">
    <w:p w14:paraId="06AF1F15" w14:textId="77777777" w:rsidR="00050201" w:rsidRDefault="00050201" w:rsidP="00B75D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526"/>
    <w:rsid w:val="00050201"/>
    <w:rsid w:val="0007554E"/>
    <w:rsid w:val="000B5542"/>
    <w:rsid w:val="000D04BA"/>
    <w:rsid w:val="000D7B1F"/>
    <w:rsid w:val="00117731"/>
    <w:rsid w:val="00137620"/>
    <w:rsid w:val="001A0CD9"/>
    <w:rsid w:val="002B04C5"/>
    <w:rsid w:val="002B41F8"/>
    <w:rsid w:val="00310059"/>
    <w:rsid w:val="00357153"/>
    <w:rsid w:val="003B355C"/>
    <w:rsid w:val="003F2DFE"/>
    <w:rsid w:val="00402513"/>
    <w:rsid w:val="00420393"/>
    <w:rsid w:val="0046540E"/>
    <w:rsid w:val="0049396E"/>
    <w:rsid w:val="004B448B"/>
    <w:rsid w:val="00576931"/>
    <w:rsid w:val="005D5F74"/>
    <w:rsid w:val="00691D3E"/>
    <w:rsid w:val="006C01F5"/>
    <w:rsid w:val="006C1D2E"/>
    <w:rsid w:val="007620C7"/>
    <w:rsid w:val="00772526"/>
    <w:rsid w:val="007757EB"/>
    <w:rsid w:val="007C06EF"/>
    <w:rsid w:val="007F5E0C"/>
    <w:rsid w:val="008B6380"/>
    <w:rsid w:val="008D6940"/>
    <w:rsid w:val="008F21AE"/>
    <w:rsid w:val="008F782F"/>
    <w:rsid w:val="009032D4"/>
    <w:rsid w:val="0093252B"/>
    <w:rsid w:val="0094018F"/>
    <w:rsid w:val="00974E98"/>
    <w:rsid w:val="0099502B"/>
    <w:rsid w:val="009A4916"/>
    <w:rsid w:val="009C1547"/>
    <w:rsid w:val="009C4021"/>
    <w:rsid w:val="009D47A5"/>
    <w:rsid w:val="00A75833"/>
    <w:rsid w:val="00A83A49"/>
    <w:rsid w:val="00AA2EE0"/>
    <w:rsid w:val="00AF6A62"/>
    <w:rsid w:val="00B16341"/>
    <w:rsid w:val="00B23589"/>
    <w:rsid w:val="00B75D6C"/>
    <w:rsid w:val="00BE1766"/>
    <w:rsid w:val="00C2532F"/>
    <w:rsid w:val="00C42802"/>
    <w:rsid w:val="00C46687"/>
    <w:rsid w:val="00C80A53"/>
    <w:rsid w:val="00D11E83"/>
    <w:rsid w:val="00D1262B"/>
    <w:rsid w:val="00DE2B2E"/>
    <w:rsid w:val="00DE395A"/>
    <w:rsid w:val="00E81741"/>
    <w:rsid w:val="00EA200F"/>
    <w:rsid w:val="00EC553A"/>
    <w:rsid w:val="00F753E3"/>
    <w:rsid w:val="00F87276"/>
    <w:rsid w:val="00F9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DBB3B"/>
  <w15:chartTrackingRefBased/>
  <w15:docId w15:val="{C0C34620-F1F5-4311-A4FB-86E550161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5D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5D6C"/>
  </w:style>
  <w:style w:type="paragraph" w:styleId="Pidipagina">
    <w:name w:val="footer"/>
    <w:basedOn w:val="Normale"/>
    <w:link w:val="PidipaginaCarattere"/>
    <w:uiPriority w:val="99"/>
    <w:unhideWhenUsed/>
    <w:rsid w:val="00B75D6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5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26CD4-4DC8-4323-87C3-1647606E7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992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Giuseppina Manente</cp:lastModifiedBy>
  <cp:revision>2</cp:revision>
  <cp:lastPrinted>2024-12-06T09:32:00Z</cp:lastPrinted>
  <dcterms:created xsi:type="dcterms:W3CDTF">2024-12-06T11:09:00Z</dcterms:created>
  <dcterms:modified xsi:type="dcterms:W3CDTF">2024-12-06T11:09:00Z</dcterms:modified>
</cp:coreProperties>
</file>